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Bydgoszcz 29.12.2023 r.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Klub Radnych Prawo i Sprawiedliwość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Radzie Miasta Bydgoszczy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Ul. Jezuicka 1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85-102 Bydgoszcz</w:t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Szanowny Pan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Prof. Marcin Wiącek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>Rzecznik Praw Obywatelskich</w:t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Szanowny Pan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Maciej Świrski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Przewodniczący Krajowej Rady Radiofonii i Telewizji</w:t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Szanowny Pan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Dariusz Barski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Prokurator Krajowy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Szanowny Pan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Andrzej Milewski</w:t>
        <w:tab/>
        <w:tab/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Prokurator Okręgowy w Bydgoszczy</w:t>
        <w:tab/>
        <w:tab/>
      </w:r>
    </w:p>
    <w:p>
      <w:pPr>
        <w:pStyle w:val="Normal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sz w:val="24"/>
          <w:szCs w:val="24"/>
        </w:rPr>
        <w:t>Wniosek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Szanowni Pa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ństwo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!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Minęły 42 lata od  wprowadzenia Stanu Wojennego. To wtedy 13 grudnia 1981 roku nie było w telewizji „Teleranka”.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Niestety tydzień po 42 rocznicy wprowadzenia Stanu Wojennego – w Telewizji Polskiej nie było Wiadomości, nie było Teleexpressu, Panoramy. Mieszkańcy województwa kujawsko-pomorskiego zostali pozbawieni swoich lokalnych Zbliżeń, które były zawsze emitowane na antenie TVP 3 Bydgoszcz.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To przecież w Konstytucji – jej artykule 54 ust.1 zapisane jest że k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ażdemu zapewnia się wolność wyrażania swoich poglądów oraz pozyskiwania i rozpowszechniania informacji. Ponadto na mocy ust.2 cenzura prewencyjna środków społecznego przekazu oraz koncesjonowanie prasy są zakazane. Ustawa może wprowadzić obowiązek uprzedniego uzyskania koncesji na prowadzenie stacji radiowej lub telewizyjnej.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Dostarczanie informacji to główne zadanie publicznej radiofonii i telewizji (patrz art.1 ust.1 ustawy o radiofonii i telewizji).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Bydgoszczan,  obywateli RP niestety tego prawa pozbawiono. Uniemożliwiono mieszkańcom m.in. oglądanie naszego regionalnego programu informacyjnego, nie działały strony internetowe telewizji.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Artykuł 2 ustawy Prawo prasowe stanowi, iż organy państwowe zgodnie z Konstytucją Rzeczypospolitej Polskiej stwarzają prasie warunki niezbędne do wykonywania jej funkcji i zadań, w tym również umożliwiające działalność redakcjom dzienników i czasopism zróżnicowanych pod względem programu, zakresu tematycznego i prezentowanych postaw. 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Statuty spółek mediów publicznych oraz ustawa o Radzie Mediów Narodowych (art.2 ust.1 ustawy o Radzie Mediów Narodowych) stanowią, iż to Rada  Mediów Narodowych powołuje i odwołuje zarządy i rady nadzorcze wskazanych spółek. </w:t>
      </w:r>
      <w:r>
        <w:rPr>
          <w:rFonts w:ascii="Arial" w:hAnsi="Arial"/>
          <w:b w:val="false"/>
          <w:bCs w:val="false"/>
          <w:sz w:val="24"/>
          <w:szCs w:val="24"/>
        </w:rPr>
        <w:t xml:space="preserve">Artykuły 27 ust.3 i art.28 ust.1 e ustawy o radiofonii i telewizji precyzują wskazane uprawnienia RMN. Podobnie jak przepisy ustawy o Polskiej Agencji Prasowej (art.8 i 9). Niestety mimo powszechnie obowiązujących przepisów prawa oraz uregulowań wewnętrznych doszło do sytuacji, iż 20 grudnia br. pojawiły się „nowe rady nadzorcze” i „nowe zarządy”. </w:t>
      </w:r>
      <w:r>
        <w:rPr>
          <w:rFonts w:ascii="Arial" w:hAnsi="Arial"/>
          <w:b w:val="false"/>
          <w:bCs w:val="false"/>
          <w:sz w:val="24"/>
          <w:szCs w:val="24"/>
        </w:rPr>
        <w:t>27 grudnia zaś pojawiła się informacja o likwidacji TVP, PAP i radia.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</w:r>
      <w:r>
        <w:rPr>
          <w:rFonts w:ascii="Arial" w:hAnsi="Arial"/>
          <w:b w:val="false"/>
          <w:bCs w:val="false"/>
          <w:sz w:val="24"/>
          <w:szCs w:val="24"/>
        </w:rPr>
        <w:t xml:space="preserve">Już </w:t>
      </w:r>
      <w:r>
        <w:rPr>
          <w:rFonts w:ascii="Arial" w:hAnsi="Arial"/>
          <w:b w:val="false"/>
          <w:bCs w:val="false"/>
          <w:sz w:val="24"/>
          <w:szCs w:val="24"/>
        </w:rPr>
        <w:t>20 grudnia br. w Bydgoszczy odbyło się spontaniczne zgromadzenie przed siedzibą lokalnej TVP. Bydgoszczanie i mieszkańcy województwa kujawsko-pomorskiego protestowali przeciwko zmianom i sytuacji niezgodnej z przepisami ustawy o radiofonii, ustawy o PAP i ustawy o radzie mediów narodowych. Niestety nie mogli tego zobaczyć w swojej lokalnej telewizji, gdyż sygnał został wyłączony – mimo że protest był nagrywany przez ekipę TVP 3 Bydgoszcz. To może budzić uzasadnione podejrzenie tłumienia krytyki. Podobna sytuacja ma miejsce z materiałami archiwalnymi, które zniknęły z internetu. Często są to niewygodne dla obecnie rządzących materiały.</w:t>
      </w:r>
    </w:p>
    <w:p>
      <w:pPr>
        <w:pStyle w:val="Tretekstu"/>
        <w:bidi w:val="0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Ustawa Prawo prasowe zawiera bardzo szeroką definicję prasy. Zgodnie z art.7 ust.1 pkt 1 w/w ustawy za prasę rozumiemy m.in. programy radiowe i telewizyjne oraz kroniki filmowe; prasą są także wszelkie istniejące i powstające w wyniku postępu technicznego środki masowego przekazywania, w tym także rozgłośnie oraz tele- i radiowęzły zakładowe, upowszechniające publikacje periodyczne za pomocą druku, wizji, fonii lub innej techniki rozpowszechniania; prasa obejmuje również zespoły ludzi i poszczególne osoby zajmujące się działalnością dziennikarską.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Zgodnie z art.44 ust.1 ustawy Prawo prasowe utrudnianie lub tłumienie krytyki prasowej podlega karze grzywny lub ograniczenia wolności.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>Dlatego wnosimy by uprawnion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do tego organ</w:t>
      </w:r>
      <w:r>
        <w:rPr>
          <w:rFonts w:ascii="Arial" w:hAnsi="Arial"/>
          <w:b w:val="false"/>
          <w:bCs w:val="false"/>
          <w:sz w:val="24"/>
          <w:szCs w:val="24"/>
        </w:rPr>
        <w:t>y, w tym Rzecznik Praw Obywatelskich i Prokuratura stanęły</w:t>
      </w:r>
      <w:r>
        <w:rPr>
          <w:rFonts w:ascii="Arial" w:hAnsi="Arial"/>
          <w:b w:val="false"/>
          <w:bCs w:val="false"/>
          <w:sz w:val="24"/>
          <w:szCs w:val="24"/>
        </w:rPr>
        <w:t xml:space="preserve"> na straży praworządności w obronie mediów publicznych i Polskiej Agencji Prasowej, a także </w:t>
      </w:r>
      <w:r>
        <w:rPr>
          <w:rFonts w:ascii="Arial" w:hAnsi="Arial"/>
          <w:b w:val="false"/>
          <w:bCs w:val="false"/>
          <w:sz w:val="24"/>
          <w:szCs w:val="24"/>
        </w:rPr>
        <w:t xml:space="preserve">w naszej ocenie zasadne byłoby </w:t>
      </w:r>
      <w:r>
        <w:rPr>
          <w:rFonts w:ascii="Arial" w:hAnsi="Arial"/>
          <w:b w:val="false"/>
          <w:bCs w:val="false"/>
          <w:sz w:val="24"/>
          <w:szCs w:val="24"/>
        </w:rPr>
        <w:t xml:space="preserve">wszczęcie postępowania przygotowawczego celem </w:t>
      </w:r>
      <w:r>
        <w:rPr>
          <w:rFonts w:ascii="Arial" w:hAnsi="Arial"/>
          <w:b w:val="false"/>
          <w:bCs w:val="false"/>
          <w:sz w:val="24"/>
          <w:szCs w:val="24"/>
        </w:rPr>
        <w:t xml:space="preserve">szczegółowej </w:t>
      </w:r>
      <w:r>
        <w:rPr>
          <w:rFonts w:ascii="Arial" w:hAnsi="Arial"/>
          <w:b w:val="false"/>
          <w:bCs w:val="false"/>
          <w:sz w:val="24"/>
          <w:szCs w:val="24"/>
        </w:rPr>
        <w:t>oceny naruszenia art.44 ust.1 ustawy Prawo prasowe.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Tretekstu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 wyrazami szacunku</w:t>
        <w:tab/>
      </w:r>
    </w:p>
    <w:p>
      <w:pPr>
        <w:pStyle w:val="Tretekstu"/>
        <w:bidi w:val="0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Rady Miasta Bydgoszczy</w:t>
        <w:tab/>
      </w:r>
    </w:p>
    <w:p>
      <w:pPr>
        <w:pStyle w:val="Tretekstu"/>
        <w:bidi w:val="0"/>
        <w:spacing w:lineRule="auto" w:line="360" w:before="0" w:after="283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Tretekstu"/>
        <w:bidi w:val="0"/>
        <w:spacing w:lineRule="auto" w:line="360" w:before="0" w:after="283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Tretekstu"/>
        <w:bidi w:val="0"/>
        <w:spacing w:lineRule="auto" w:line="360" w:before="0" w:after="283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Tretekstu"/>
        <w:bidi w:val="0"/>
        <w:spacing w:lineRule="auto" w:line="360" w:before="0" w:after="283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Tretekstu"/>
        <w:bidi w:val="0"/>
        <w:spacing w:lineRule="auto" w:line="360" w:before="0" w:after="283"/>
        <w:jc w:val="both"/>
        <w:rPr>
          <w:rFonts w:ascii="Arial" w:hAnsi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9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jc w:val="left"/>
      <w:rPr>
        <w:i/>
        <w:i/>
        <w:iCs/>
        <w:sz w:val="21"/>
        <w:szCs w:val="21"/>
      </w:rPr>
    </w:pPr>
    <w:r>
      <w:rPr/>
    </w:r>
  </w:p>
</w:ftr>
</file>

<file path=word/settings.xml><?xml version="1.0" encoding="utf-8"?>
<w:settings xmlns:w="http://schemas.openxmlformats.org/wordprocessingml/2006/main">
  <w:zoom w:percent="85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283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LibreOffice/7.3.0.3$Windows_X86_64 LibreOffice_project/0f246aa12d0eee4a0f7adcefbf7c878fc2238db3</Application>
  <AppVersion>15.0000</AppVersion>
  <Pages>3</Pages>
  <Words>561</Words>
  <Characters>3643</Characters>
  <CharactersWithSpaces>4244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2023-12-28T12:26:08Z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